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AF" w:rsidRDefault="009F6C61" w:rsidP="009F6C61">
      <w:pPr>
        <w:jc w:val="center"/>
      </w:pPr>
      <w:r>
        <w:rPr>
          <w:noProof/>
          <w:color w:val="0000FF"/>
        </w:rPr>
        <w:drawing>
          <wp:inline distT="0" distB="0" distL="0" distR="0" wp14:anchorId="7AB2063E" wp14:editId="1AA67342">
            <wp:extent cx="2209800" cy="994410"/>
            <wp:effectExtent l="0" t="0" r="0" b="0"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9" cy="100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61" w:rsidRPr="006C7E3B" w:rsidRDefault="009F6C61" w:rsidP="009F6C61">
      <w:pPr>
        <w:jc w:val="center"/>
        <w:rPr>
          <w:rFonts w:ascii="Arial" w:hAnsi="Arial" w:cs="Arial"/>
          <w:b/>
          <w:sz w:val="20"/>
          <w:u w:val="single"/>
        </w:rPr>
      </w:pPr>
      <w:r w:rsidRPr="006C7E3B">
        <w:rPr>
          <w:rFonts w:ascii="Arial" w:hAnsi="Arial" w:cs="Arial"/>
          <w:b/>
          <w:sz w:val="20"/>
          <w:u w:val="single"/>
        </w:rPr>
        <w:t>ITEMS WE ARE UNABLE TO COLLECT</w:t>
      </w:r>
    </w:p>
    <w:p w:rsidR="009F6C61" w:rsidRPr="006C7E3B" w:rsidRDefault="009F6C61" w:rsidP="009F6C61">
      <w:pPr>
        <w:jc w:val="center"/>
        <w:rPr>
          <w:rFonts w:ascii="Arial" w:hAnsi="Arial" w:cs="Arial"/>
          <w:b/>
          <w:sz w:val="20"/>
        </w:rPr>
      </w:pPr>
    </w:p>
    <w:p w:rsidR="00AC0AD2" w:rsidRPr="006C7E3B" w:rsidRDefault="00AC0AD2" w:rsidP="00AC0AD2">
      <w:pPr>
        <w:rPr>
          <w:rFonts w:ascii="Arial" w:hAnsi="Arial" w:cs="Arial"/>
          <w:b/>
          <w:sz w:val="20"/>
        </w:rPr>
      </w:pPr>
      <w:r w:rsidRPr="006C7E3B">
        <w:rPr>
          <w:rFonts w:ascii="Arial" w:hAnsi="Arial" w:cs="Arial"/>
          <w:b/>
          <w:sz w:val="20"/>
        </w:rPr>
        <w:t>Furniture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Large wall units wider than 5ft.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 xml:space="preserve">Sideboards over 5ft in length or height 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Fitted bedroom furniture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Single armchairs (unless a recliner or similar)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Fitted kitchen units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Sinks, baths and fitted bathroom units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Any furniture items that do not comply with the 1988 Fire safety regulations (missing fire labels)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Items that do not contain safety glass</w:t>
      </w:r>
      <w:r w:rsidR="00016B9C">
        <w:rPr>
          <w:rFonts w:ascii="Arial" w:hAnsi="Arial" w:cs="Arial"/>
          <w:sz w:val="20"/>
        </w:rPr>
        <w:t xml:space="preserve"> (with the Kite mark)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Large office desks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Stained</w:t>
      </w:r>
      <w:r w:rsidR="00AC0AD2" w:rsidRPr="006C7E3B">
        <w:rPr>
          <w:rFonts w:ascii="Arial" w:hAnsi="Arial" w:cs="Arial"/>
          <w:sz w:val="20"/>
        </w:rPr>
        <w:t>, ripped</w:t>
      </w:r>
      <w:r w:rsidRPr="006C7E3B">
        <w:rPr>
          <w:rFonts w:ascii="Arial" w:hAnsi="Arial" w:cs="Arial"/>
          <w:sz w:val="20"/>
        </w:rPr>
        <w:t xml:space="preserve"> or torn mattresses</w:t>
      </w:r>
      <w:r w:rsidR="00AC0AD2" w:rsidRPr="006C7E3B">
        <w:rPr>
          <w:rFonts w:ascii="Arial" w:hAnsi="Arial" w:cs="Arial"/>
          <w:sz w:val="20"/>
        </w:rPr>
        <w:t xml:space="preserve"> with a fire label sewn in (BS7177)</w:t>
      </w:r>
    </w:p>
    <w:p w:rsidR="009F6C61" w:rsidRPr="006C7E3B" w:rsidRDefault="009F6C6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Large dining tables</w:t>
      </w:r>
      <w:r w:rsidR="00AC0AD2" w:rsidRPr="006C7E3B">
        <w:rPr>
          <w:rFonts w:ascii="Arial" w:hAnsi="Arial" w:cs="Arial"/>
          <w:sz w:val="20"/>
        </w:rPr>
        <w:t xml:space="preserve"> over 5ft</w:t>
      </w:r>
    </w:p>
    <w:p w:rsidR="00FA6FE1" w:rsidRPr="006C7E3B" w:rsidRDefault="00FA6FE1" w:rsidP="009F6C61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Furniture with any missing parts</w:t>
      </w:r>
    </w:p>
    <w:p w:rsidR="00AC0AD2" w:rsidRPr="006C7E3B" w:rsidRDefault="00AC0AD2" w:rsidP="00AC0AD2">
      <w:pPr>
        <w:rPr>
          <w:rFonts w:ascii="Arial" w:hAnsi="Arial" w:cs="Arial"/>
          <w:sz w:val="20"/>
        </w:rPr>
      </w:pPr>
    </w:p>
    <w:p w:rsidR="00AC0AD2" w:rsidRPr="006C7E3B" w:rsidRDefault="00FA6FE1" w:rsidP="00AC0AD2">
      <w:pPr>
        <w:rPr>
          <w:rFonts w:ascii="Arial" w:hAnsi="Arial" w:cs="Arial"/>
          <w:b/>
          <w:sz w:val="20"/>
        </w:rPr>
      </w:pPr>
      <w:r w:rsidRPr="006C7E3B">
        <w:rPr>
          <w:rFonts w:ascii="Arial" w:hAnsi="Arial" w:cs="Arial"/>
          <w:b/>
          <w:sz w:val="20"/>
        </w:rPr>
        <w:t>Electrical Items</w:t>
      </w:r>
    </w:p>
    <w:p w:rsidR="00AC0AD2" w:rsidRPr="006C7E3B" w:rsidRDefault="00AC0AD2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Box TV’s larger than 35inch</w:t>
      </w:r>
    </w:p>
    <w:p w:rsidR="00AC0AD2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Electric showers</w:t>
      </w:r>
    </w:p>
    <w:p w:rsidR="00FA6FE1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Power tools without instructions</w:t>
      </w:r>
    </w:p>
    <w:p w:rsidR="00FA6FE1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Sunbeds and tanning equipment</w:t>
      </w:r>
    </w:p>
    <w:p w:rsidR="00FA6FE1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Set top boxes e.g. Sky, Virgin etc.</w:t>
      </w:r>
    </w:p>
    <w:p w:rsidR="00FA6FE1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 xml:space="preserve">Broadband routers </w:t>
      </w:r>
    </w:p>
    <w:p w:rsidR="00FA6FE1" w:rsidRPr="006C7E3B" w:rsidRDefault="00FA6FE1" w:rsidP="00FA6FE1">
      <w:pPr>
        <w:rPr>
          <w:rFonts w:ascii="Arial" w:hAnsi="Arial" w:cs="Arial"/>
          <w:sz w:val="20"/>
        </w:rPr>
      </w:pPr>
      <w:bookmarkStart w:id="0" w:name="_GoBack"/>
      <w:bookmarkEnd w:id="0"/>
    </w:p>
    <w:p w:rsidR="00FA6FE1" w:rsidRPr="006C7E3B" w:rsidRDefault="00FA6FE1" w:rsidP="00FA6FE1">
      <w:pPr>
        <w:rPr>
          <w:rFonts w:ascii="Arial" w:hAnsi="Arial" w:cs="Arial"/>
          <w:b/>
          <w:sz w:val="20"/>
        </w:rPr>
      </w:pPr>
      <w:r w:rsidRPr="006C7E3B">
        <w:rPr>
          <w:rFonts w:ascii="Arial" w:hAnsi="Arial" w:cs="Arial"/>
          <w:b/>
          <w:sz w:val="20"/>
        </w:rPr>
        <w:t>Heating &amp; Cooking</w:t>
      </w:r>
    </w:p>
    <w:p w:rsidR="00FA6FE1" w:rsidRPr="006C7E3B" w:rsidRDefault="00FA6FE1" w:rsidP="00FA6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Gas cookers</w:t>
      </w:r>
    </w:p>
    <w:p w:rsidR="00FA6FE1" w:rsidRPr="006C7E3B" w:rsidRDefault="00FA6FE1" w:rsidP="00FA6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Gas appliances (mains or bottled)</w:t>
      </w:r>
    </w:p>
    <w:p w:rsidR="00FA6FE1" w:rsidRPr="006C7E3B" w:rsidRDefault="00FA6FE1" w:rsidP="00FA6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Mobile oil filled heaters</w:t>
      </w:r>
    </w:p>
    <w:p w:rsidR="00FA6FE1" w:rsidRPr="006C7E3B" w:rsidRDefault="00FA6FE1" w:rsidP="00FA6FE1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Storage heaters</w:t>
      </w:r>
    </w:p>
    <w:p w:rsidR="00FA6FE1" w:rsidRPr="006C7E3B" w:rsidRDefault="00FA6FE1" w:rsidP="00016B9C">
      <w:pPr>
        <w:ind w:left="360"/>
        <w:rPr>
          <w:rFonts w:ascii="Arial" w:hAnsi="Arial" w:cs="Arial"/>
          <w:sz w:val="20"/>
        </w:rPr>
      </w:pPr>
      <w:r w:rsidRPr="00016B9C">
        <w:rPr>
          <w:rFonts w:ascii="Arial" w:hAnsi="Arial" w:cs="Arial"/>
          <w:sz w:val="20"/>
        </w:rPr>
        <w:t xml:space="preserve"> </w:t>
      </w:r>
      <w:r w:rsidRPr="006C7E3B">
        <w:rPr>
          <w:rFonts w:ascii="Arial" w:hAnsi="Arial" w:cs="Arial"/>
          <w:sz w:val="20"/>
        </w:rPr>
        <w:t xml:space="preserve"> </w:t>
      </w:r>
    </w:p>
    <w:p w:rsidR="00AC0AD2" w:rsidRPr="006C7E3B" w:rsidRDefault="00AC0AD2" w:rsidP="00AC0AD2">
      <w:pPr>
        <w:rPr>
          <w:rFonts w:ascii="Arial" w:hAnsi="Arial" w:cs="Arial"/>
          <w:b/>
          <w:sz w:val="20"/>
        </w:rPr>
      </w:pPr>
      <w:r w:rsidRPr="006C7E3B">
        <w:rPr>
          <w:rFonts w:ascii="Arial" w:hAnsi="Arial" w:cs="Arial"/>
          <w:b/>
          <w:sz w:val="20"/>
        </w:rPr>
        <w:t>Miscellaneous</w:t>
      </w:r>
    </w:p>
    <w:p w:rsidR="00AC0AD2" w:rsidRPr="006C7E3B" w:rsidRDefault="00AC0AD2" w:rsidP="00AC0AD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Child safety seats</w:t>
      </w:r>
    </w:p>
    <w:p w:rsidR="00AC0AD2" w:rsidRPr="006C7E3B" w:rsidRDefault="00AC0AD2" w:rsidP="00AC0AD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Piano’s or large organs</w:t>
      </w:r>
    </w:p>
    <w:p w:rsidR="00AC0AD2" w:rsidRPr="006C7E3B" w:rsidRDefault="00AC0AD2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Ironing boards with an “asbestos rest plate”</w:t>
      </w:r>
    </w:p>
    <w:p w:rsidR="00AC0AD2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 xml:space="preserve">Safety </w:t>
      </w:r>
      <w:r w:rsidR="00AC0AD2" w:rsidRPr="006C7E3B">
        <w:rPr>
          <w:rFonts w:ascii="Arial" w:hAnsi="Arial" w:cs="Arial"/>
          <w:sz w:val="20"/>
        </w:rPr>
        <w:t>helmets</w:t>
      </w:r>
      <w:r w:rsidRPr="006C7E3B">
        <w:rPr>
          <w:rFonts w:ascii="Arial" w:hAnsi="Arial" w:cs="Arial"/>
          <w:sz w:val="20"/>
        </w:rPr>
        <w:t xml:space="preserve"> including cycle, riding and crash helmets</w:t>
      </w:r>
    </w:p>
    <w:p w:rsidR="00FA6FE1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 xml:space="preserve">Safety harnesses of any sort </w:t>
      </w:r>
    </w:p>
    <w:p w:rsidR="00FA6FE1" w:rsidRPr="006C7E3B" w:rsidRDefault="00FA6FE1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Fire fighting equipment</w:t>
      </w:r>
    </w:p>
    <w:p w:rsidR="00AC0AD2" w:rsidRPr="006C7E3B" w:rsidRDefault="00AC0AD2" w:rsidP="00AC0AD2">
      <w:pPr>
        <w:rPr>
          <w:rFonts w:ascii="Arial" w:hAnsi="Arial" w:cs="Arial"/>
          <w:sz w:val="20"/>
        </w:rPr>
      </w:pPr>
    </w:p>
    <w:p w:rsidR="00AC0AD2" w:rsidRPr="006C7E3B" w:rsidRDefault="00AC0AD2" w:rsidP="00AC0AD2">
      <w:pPr>
        <w:rPr>
          <w:rFonts w:ascii="Arial" w:hAnsi="Arial" w:cs="Arial"/>
          <w:b/>
          <w:sz w:val="20"/>
        </w:rPr>
      </w:pPr>
      <w:r w:rsidRPr="006C7E3B">
        <w:rPr>
          <w:rFonts w:ascii="Arial" w:hAnsi="Arial" w:cs="Arial"/>
          <w:b/>
          <w:sz w:val="20"/>
        </w:rPr>
        <w:t>White goods</w:t>
      </w:r>
    </w:p>
    <w:p w:rsidR="00AC0AD2" w:rsidRPr="006C7E3B" w:rsidRDefault="00AC0AD2" w:rsidP="00AC0AD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7E3B">
        <w:rPr>
          <w:rFonts w:ascii="Arial" w:hAnsi="Arial" w:cs="Arial"/>
          <w:sz w:val="20"/>
        </w:rPr>
        <w:t>White goods and electrical items without a “CE” mark</w:t>
      </w:r>
    </w:p>
    <w:p w:rsidR="00AC0AD2" w:rsidRPr="006C7E3B" w:rsidRDefault="00AC0AD2" w:rsidP="00AC0AD2">
      <w:pPr>
        <w:rPr>
          <w:rFonts w:ascii="Arial" w:hAnsi="Arial" w:cs="Arial"/>
          <w:sz w:val="20"/>
        </w:rPr>
      </w:pPr>
    </w:p>
    <w:p w:rsidR="00AC0AD2" w:rsidRPr="006C7E3B" w:rsidRDefault="00AC0AD2" w:rsidP="00AC0AD2">
      <w:pPr>
        <w:rPr>
          <w:rFonts w:ascii="Arial" w:hAnsi="Arial" w:cs="Arial"/>
          <w:sz w:val="20"/>
        </w:rPr>
      </w:pPr>
    </w:p>
    <w:p w:rsidR="00AC0AD2" w:rsidRPr="00016B9C" w:rsidRDefault="00AC0AD2" w:rsidP="00AC0AD2">
      <w:pPr>
        <w:rPr>
          <w:rFonts w:ascii="Arial" w:hAnsi="Arial" w:cs="Arial"/>
          <w:b/>
          <w:sz w:val="20"/>
        </w:rPr>
      </w:pPr>
      <w:r w:rsidRPr="00016B9C">
        <w:rPr>
          <w:rFonts w:ascii="Arial" w:hAnsi="Arial" w:cs="Arial"/>
          <w:b/>
          <w:sz w:val="20"/>
        </w:rPr>
        <w:t>Quality notice – please note</w:t>
      </w:r>
      <w:r w:rsidR="00FA6FE1" w:rsidRPr="00016B9C">
        <w:rPr>
          <w:rFonts w:ascii="Arial" w:hAnsi="Arial" w:cs="Arial"/>
          <w:b/>
          <w:sz w:val="20"/>
        </w:rPr>
        <w:t xml:space="preserve"> there </w:t>
      </w:r>
      <w:r w:rsidR="00016B9C" w:rsidRPr="00016B9C">
        <w:rPr>
          <w:rFonts w:ascii="Arial" w:hAnsi="Arial" w:cs="Arial"/>
          <w:b/>
          <w:sz w:val="20"/>
        </w:rPr>
        <w:t>may be</w:t>
      </w:r>
      <w:r w:rsidR="00FA6FE1" w:rsidRPr="00016B9C">
        <w:rPr>
          <w:rFonts w:ascii="Arial" w:hAnsi="Arial" w:cs="Arial"/>
          <w:b/>
          <w:sz w:val="20"/>
        </w:rPr>
        <w:t xml:space="preserve"> </w:t>
      </w:r>
      <w:r w:rsidR="00016B9C" w:rsidRPr="00016B9C">
        <w:rPr>
          <w:rFonts w:ascii="Arial" w:hAnsi="Arial" w:cs="Arial"/>
          <w:b/>
          <w:sz w:val="20"/>
        </w:rPr>
        <w:t xml:space="preserve">quality and/or </w:t>
      </w:r>
      <w:r w:rsidR="00FA6FE1" w:rsidRPr="00016B9C">
        <w:rPr>
          <w:rFonts w:ascii="Arial" w:hAnsi="Arial" w:cs="Arial"/>
          <w:b/>
          <w:sz w:val="20"/>
        </w:rPr>
        <w:t xml:space="preserve">safety reasons why we are unable to collect some items. Any items </w:t>
      </w:r>
      <w:r w:rsidR="00FA6FE1" w:rsidRPr="00016B9C">
        <w:rPr>
          <w:rFonts w:ascii="Arial" w:hAnsi="Arial" w:cs="Arial"/>
          <w:b/>
          <w:sz w:val="20"/>
        </w:rPr>
        <w:lastRenderedPageBreak/>
        <w:t>that we are able to collect</w:t>
      </w:r>
      <w:r w:rsidRPr="00016B9C">
        <w:rPr>
          <w:rFonts w:ascii="Arial" w:hAnsi="Arial" w:cs="Arial"/>
          <w:b/>
          <w:sz w:val="20"/>
        </w:rPr>
        <w:t xml:space="preserve"> must be of  good quality so that we can </w:t>
      </w:r>
      <w:r w:rsidR="00FA6FE1" w:rsidRPr="00016B9C">
        <w:rPr>
          <w:rFonts w:ascii="Arial" w:hAnsi="Arial" w:cs="Arial"/>
          <w:b/>
          <w:sz w:val="20"/>
        </w:rPr>
        <w:t>sell in our local Community Shops or pass on direct to those in need through members’ of the Society.</w:t>
      </w:r>
      <w:r w:rsidR="00016B9C" w:rsidRPr="00016B9C">
        <w:rPr>
          <w:rFonts w:ascii="Arial" w:hAnsi="Arial" w:cs="Arial"/>
          <w:b/>
          <w:sz w:val="20"/>
        </w:rPr>
        <w:t xml:space="preserve">  We are unable to accept broken, ripped, scratched, stained or torn items of any kind.</w:t>
      </w:r>
    </w:p>
    <w:p w:rsidR="00FA6FE1" w:rsidRPr="00016B9C" w:rsidRDefault="00FA6FE1" w:rsidP="00AC0AD2">
      <w:pPr>
        <w:rPr>
          <w:rFonts w:ascii="Arial" w:hAnsi="Arial" w:cs="Arial"/>
          <w:b/>
          <w:sz w:val="20"/>
        </w:rPr>
      </w:pPr>
    </w:p>
    <w:p w:rsidR="00FA6FE1" w:rsidRPr="006C7E3B" w:rsidRDefault="00FA6FE1" w:rsidP="00016B9C">
      <w:pPr>
        <w:jc w:val="center"/>
        <w:rPr>
          <w:rFonts w:ascii="Arial" w:hAnsi="Arial" w:cs="Arial"/>
          <w:sz w:val="20"/>
        </w:rPr>
      </w:pPr>
      <w:r w:rsidRPr="006C7E3B">
        <w:rPr>
          <w:rFonts w:ascii="Arial" w:hAnsi="Arial" w:cs="Arial"/>
          <w:b/>
          <w:sz w:val="20"/>
        </w:rPr>
        <w:t>Thank you for helping us turn concern into action</w:t>
      </w:r>
      <w:r w:rsidR="00016B9C">
        <w:rPr>
          <w:rFonts w:ascii="Arial" w:hAnsi="Arial" w:cs="Arial"/>
          <w:b/>
          <w:sz w:val="20"/>
        </w:rPr>
        <w:t>!</w:t>
      </w:r>
    </w:p>
    <w:sectPr w:rsidR="00FA6FE1" w:rsidRPr="006C7E3B" w:rsidSect="00016B9C">
      <w:headerReference w:type="default" r:id="rId9"/>
      <w:footerReference w:type="default" r:id="rId10"/>
      <w:pgSz w:w="11906" w:h="16838"/>
      <w:pgMar w:top="0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61" w:rsidRDefault="009F6C61" w:rsidP="009F6C61">
      <w:r>
        <w:separator/>
      </w:r>
    </w:p>
  </w:endnote>
  <w:endnote w:type="continuationSeparator" w:id="0">
    <w:p w:rsidR="009F6C61" w:rsidRDefault="009F6C61" w:rsidP="009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1" w:rsidRPr="002E7793" w:rsidRDefault="009F6C61" w:rsidP="009F6C61">
    <w:pPr>
      <w:jc w:val="center"/>
      <w:rPr>
        <w:rFonts w:ascii="Arial" w:hAnsi="Arial" w:cs="Arial"/>
        <w:noProof/>
        <w:sz w:val="18"/>
        <w:szCs w:val="18"/>
      </w:rPr>
    </w:pPr>
    <w:r w:rsidRPr="002E7793">
      <w:rPr>
        <w:rFonts w:ascii="Arial" w:hAnsi="Arial" w:cs="Arial"/>
        <w:noProof/>
        <w:sz w:val="18"/>
        <w:szCs w:val="18"/>
      </w:rPr>
      <w:t>St Vincent de Paul Society (England &amp; Wales)</w:t>
    </w:r>
  </w:p>
  <w:p w:rsidR="009F6C61" w:rsidRPr="002E7793" w:rsidRDefault="009F6C61" w:rsidP="009F6C61">
    <w:pPr>
      <w:jc w:val="center"/>
      <w:rPr>
        <w:rFonts w:ascii="Arial" w:hAnsi="Arial" w:cs="Arial"/>
        <w:noProof/>
        <w:sz w:val="18"/>
        <w:szCs w:val="18"/>
      </w:rPr>
    </w:pPr>
    <w:r w:rsidRPr="002E7793">
      <w:rPr>
        <w:rFonts w:ascii="Arial" w:hAnsi="Arial" w:cs="Arial"/>
        <w:noProof/>
        <w:sz w:val="18"/>
        <w:szCs w:val="18"/>
      </w:rPr>
      <w:t>Romero House</w:t>
    </w:r>
  </w:p>
  <w:p w:rsidR="009F6C61" w:rsidRPr="002E7793" w:rsidRDefault="009F6C61" w:rsidP="009F6C61">
    <w:pPr>
      <w:jc w:val="center"/>
      <w:rPr>
        <w:rFonts w:ascii="Arial" w:hAnsi="Arial" w:cs="Arial"/>
        <w:noProof/>
        <w:sz w:val="18"/>
        <w:szCs w:val="18"/>
      </w:rPr>
    </w:pPr>
    <w:r w:rsidRPr="002E7793">
      <w:rPr>
        <w:rFonts w:ascii="Arial" w:hAnsi="Arial" w:cs="Arial"/>
        <w:noProof/>
        <w:sz w:val="18"/>
        <w:szCs w:val="18"/>
      </w:rPr>
      <w:t>55 Westminster Bridge Road</w:t>
    </w:r>
  </w:p>
  <w:p w:rsidR="009F6C61" w:rsidRPr="002E7793" w:rsidRDefault="009F6C61" w:rsidP="009F6C61">
    <w:pPr>
      <w:jc w:val="center"/>
      <w:rPr>
        <w:rFonts w:ascii="Arial" w:hAnsi="Arial" w:cs="Arial"/>
        <w:noProof/>
        <w:sz w:val="18"/>
        <w:szCs w:val="18"/>
      </w:rPr>
    </w:pPr>
    <w:r w:rsidRPr="002E7793">
      <w:rPr>
        <w:rFonts w:ascii="Arial" w:hAnsi="Arial" w:cs="Arial"/>
        <w:noProof/>
        <w:sz w:val="18"/>
        <w:szCs w:val="18"/>
      </w:rPr>
      <w:t xml:space="preserve">London SE1 7JB </w:t>
    </w:r>
  </w:p>
  <w:p w:rsidR="009F6C61" w:rsidRPr="002E7793" w:rsidRDefault="009F6C61" w:rsidP="009F6C61">
    <w:pPr>
      <w:jc w:val="center"/>
      <w:rPr>
        <w:rFonts w:ascii="Arial" w:hAnsi="Arial" w:cs="Arial"/>
        <w:noProof/>
        <w:sz w:val="18"/>
        <w:szCs w:val="18"/>
      </w:rPr>
    </w:pPr>
    <w:r w:rsidRPr="002E7793">
      <w:rPr>
        <w:rFonts w:ascii="Arial" w:hAnsi="Arial" w:cs="Arial"/>
        <w:noProof/>
        <w:sz w:val="18"/>
        <w:szCs w:val="18"/>
      </w:rPr>
      <w:t xml:space="preserve">Registered Charity Number: 1053992, visit us at </w:t>
    </w:r>
    <w:hyperlink r:id="rId1" w:history="1">
      <w:r w:rsidRPr="002E7793">
        <w:rPr>
          <w:rStyle w:val="Hyperlink"/>
          <w:rFonts w:ascii="Arial" w:hAnsi="Arial" w:cs="Arial"/>
          <w:noProof/>
          <w:sz w:val="18"/>
          <w:szCs w:val="18"/>
        </w:rPr>
        <w:t>www.SVP.org.uk</w:t>
      </w:r>
    </w:hyperlink>
  </w:p>
  <w:p w:rsidR="009F6C61" w:rsidRPr="002E7793" w:rsidRDefault="009F6C61" w:rsidP="009F6C61">
    <w:pPr>
      <w:pStyle w:val="Default"/>
      <w:jc w:val="center"/>
      <w:rPr>
        <w:b/>
        <w:bCs/>
        <w:iCs/>
        <w:color w:val="auto"/>
        <w:sz w:val="18"/>
        <w:szCs w:val="18"/>
      </w:rPr>
    </w:pPr>
  </w:p>
  <w:p w:rsidR="009F6C61" w:rsidRDefault="009F6C61">
    <w:pPr>
      <w:pStyle w:val="Footer"/>
    </w:pPr>
  </w:p>
  <w:p w:rsidR="009F6C61" w:rsidRDefault="009F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61" w:rsidRDefault="009F6C61" w:rsidP="009F6C61">
      <w:r>
        <w:separator/>
      </w:r>
    </w:p>
  </w:footnote>
  <w:footnote w:type="continuationSeparator" w:id="0">
    <w:p w:rsidR="009F6C61" w:rsidRDefault="009F6C61" w:rsidP="009F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61" w:rsidRDefault="009F6C61">
    <w:pPr>
      <w:pStyle w:val="Header"/>
    </w:pPr>
    <w:r>
      <w:tab/>
    </w:r>
    <w:r>
      <w:tab/>
      <w:t>Document Pack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29C1"/>
    <w:multiLevelType w:val="hybridMultilevel"/>
    <w:tmpl w:val="21C4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3079"/>
    <w:multiLevelType w:val="hybridMultilevel"/>
    <w:tmpl w:val="7ABE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B37"/>
    <w:multiLevelType w:val="hybridMultilevel"/>
    <w:tmpl w:val="D9D6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61"/>
    <w:rsid w:val="00016B9C"/>
    <w:rsid w:val="0020012A"/>
    <w:rsid w:val="00543AAF"/>
    <w:rsid w:val="006C7E3B"/>
    <w:rsid w:val="008D2BD7"/>
    <w:rsid w:val="0099478B"/>
    <w:rsid w:val="009F6C61"/>
    <w:rsid w:val="00AC0AD2"/>
    <w:rsid w:val="00BE0C6C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FC7C5-FC70-4FAC-8261-FF0CF7F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D7"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D2BD7"/>
    <w:pPr>
      <w:keepNext/>
      <w:jc w:val="center"/>
      <w:outlineLvl w:val="0"/>
    </w:pPr>
    <w:rPr>
      <w:rFonts w:ascii="Zurich Ex BT" w:hAnsi="Zurich Ex BT"/>
      <w:b/>
      <w:sz w:val="144"/>
    </w:rPr>
  </w:style>
  <w:style w:type="paragraph" w:styleId="Heading2">
    <w:name w:val="heading 2"/>
    <w:basedOn w:val="Normal"/>
    <w:next w:val="Normal"/>
    <w:link w:val="Heading2Char"/>
    <w:qFormat/>
    <w:rsid w:val="008D2BD7"/>
    <w:pPr>
      <w:keepNext/>
      <w:jc w:val="center"/>
      <w:outlineLvl w:val="1"/>
    </w:pPr>
    <w:rPr>
      <w:rFonts w:ascii="Arial" w:hAnsi="Arial" w:cs="Arial"/>
      <w:sz w:val="72"/>
      <w:szCs w:val="24"/>
    </w:rPr>
  </w:style>
  <w:style w:type="paragraph" w:styleId="Heading3">
    <w:name w:val="heading 3"/>
    <w:basedOn w:val="Normal"/>
    <w:next w:val="Normal"/>
    <w:link w:val="Heading3Char"/>
    <w:qFormat/>
    <w:rsid w:val="008D2BD7"/>
    <w:pPr>
      <w:keepNext/>
      <w:jc w:val="right"/>
      <w:outlineLvl w:val="2"/>
    </w:pPr>
    <w:rPr>
      <w:rFonts w:ascii="Arial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BD7"/>
    <w:rPr>
      <w:rFonts w:ascii="Zurich Ex BT" w:hAnsi="Zurich Ex BT"/>
      <w:b/>
      <w:sz w:val="144"/>
      <w:lang w:eastAsia="en-GB"/>
    </w:rPr>
  </w:style>
  <w:style w:type="character" w:customStyle="1" w:styleId="Heading2Char">
    <w:name w:val="Heading 2 Char"/>
    <w:basedOn w:val="DefaultParagraphFont"/>
    <w:link w:val="Heading2"/>
    <w:rsid w:val="008D2BD7"/>
    <w:rPr>
      <w:rFonts w:ascii="Arial" w:hAnsi="Arial" w:cs="Arial"/>
      <w:sz w:val="7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8D2BD7"/>
    <w:rPr>
      <w:rFonts w:ascii="Arial" w:hAnsi="Arial" w:cs="Arial"/>
      <w:sz w:val="36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D2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2B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8D2BD7"/>
    <w:pPr>
      <w:jc w:val="center"/>
    </w:pPr>
    <w:rPr>
      <w:rFonts w:ascii="Arial Black" w:hAnsi="Arial Black"/>
      <w:sz w:val="32"/>
      <w:szCs w:val="24"/>
      <w:lang w:eastAsia="en-US"/>
    </w:rPr>
  </w:style>
  <w:style w:type="character" w:customStyle="1" w:styleId="SubtitleChar">
    <w:name w:val="Subtitle Char"/>
    <w:link w:val="Subtitle"/>
    <w:rsid w:val="008D2BD7"/>
    <w:rPr>
      <w:rFonts w:ascii="Arial Black" w:hAnsi="Arial Black"/>
      <w:sz w:val="32"/>
      <w:szCs w:val="24"/>
    </w:rPr>
  </w:style>
  <w:style w:type="paragraph" w:styleId="NoSpacing">
    <w:name w:val="No Spacing"/>
    <w:uiPriority w:val="1"/>
    <w:qFormat/>
    <w:rsid w:val="008D2BD7"/>
    <w:rPr>
      <w:sz w:val="24"/>
    </w:rPr>
  </w:style>
  <w:style w:type="paragraph" w:styleId="ListParagraph">
    <w:name w:val="List Paragraph"/>
    <w:basedOn w:val="Normal"/>
    <w:uiPriority w:val="34"/>
    <w:qFormat/>
    <w:rsid w:val="008D2B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6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61"/>
    <w:rPr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61"/>
    <w:rPr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6C61"/>
    <w:rPr>
      <w:color w:val="0000FF" w:themeColor="hyperlink"/>
      <w:u w:val="single"/>
    </w:rPr>
  </w:style>
  <w:style w:type="paragraph" w:customStyle="1" w:styleId="Default">
    <w:name w:val="Default"/>
    <w:rsid w:val="009F6C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vp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82C6E85D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Whittaker</dc:creator>
  <cp:lastModifiedBy>John Mesher</cp:lastModifiedBy>
  <cp:revision>2</cp:revision>
  <dcterms:created xsi:type="dcterms:W3CDTF">2018-04-30T12:21:00Z</dcterms:created>
  <dcterms:modified xsi:type="dcterms:W3CDTF">2018-04-30T12:21:00Z</dcterms:modified>
</cp:coreProperties>
</file>